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A0D6" w14:textId="3979029E" w:rsidR="005716B3" w:rsidRPr="00571929" w:rsidRDefault="005716B3" w:rsidP="005716B3">
      <w:pPr>
        <w:pStyle w:val="ListParagraph"/>
        <w:spacing w:after="0" w:line="240" w:lineRule="auto"/>
        <w:ind w:left="360"/>
        <w:jc w:val="center"/>
        <w:rPr>
          <w:b/>
          <w:color w:val="2F5496" w:themeColor="accent1" w:themeShade="BF"/>
          <w:sz w:val="20"/>
          <w:szCs w:val="20"/>
        </w:rPr>
      </w:pPr>
      <w:r w:rsidRPr="00571929">
        <w:rPr>
          <w:b/>
          <w:color w:val="2F5496" w:themeColor="accent1" w:themeShade="BF"/>
          <w:sz w:val="28"/>
          <w:szCs w:val="28"/>
          <w:u w:val="single"/>
        </w:rPr>
        <w:t>Modèles Animaux :</w:t>
      </w:r>
    </w:p>
    <w:p w14:paraId="74A000B7" w14:textId="77777777" w:rsidR="005716B3" w:rsidRPr="007A5B85" w:rsidRDefault="005716B3" w:rsidP="005716B3">
      <w:pPr>
        <w:spacing w:after="0" w:line="240" w:lineRule="auto"/>
        <w:jc w:val="both"/>
        <w:rPr>
          <w:b/>
          <w:sz w:val="20"/>
          <w:szCs w:val="20"/>
        </w:rPr>
      </w:pPr>
      <w:r w:rsidRPr="007A5B85">
        <w:rPr>
          <w:b/>
          <w:sz w:val="20"/>
          <w:szCs w:val="20"/>
        </w:rPr>
        <w:t>Disposez-vous de modèles animaux</w:t>
      </w:r>
      <w:r>
        <w:rPr>
          <w:b/>
          <w:sz w:val="20"/>
          <w:szCs w:val="20"/>
        </w:rPr>
        <w:t xml:space="preserve"> </w:t>
      </w:r>
      <w:r w:rsidRPr="007A5B85">
        <w:rPr>
          <w:b/>
          <w:sz w:val="20"/>
          <w:szCs w:val="20"/>
        </w:rPr>
        <w:t xml:space="preserve">permettant d’étudier les mécanismes physiopathologiques associés à la </w:t>
      </w:r>
      <w:proofErr w:type="spellStart"/>
      <w:r w:rsidRPr="007A5B85">
        <w:rPr>
          <w:b/>
          <w:sz w:val="20"/>
          <w:szCs w:val="20"/>
        </w:rPr>
        <w:t>biominéralisation</w:t>
      </w:r>
      <w:proofErr w:type="spellEnd"/>
      <w:r w:rsidRPr="007A5B85">
        <w:rPr>
          <w:b/>
          <w:sz w:val="20"/>
          <w:szCs w:val="20"/>
        </w:rPr>
        <w:t xml:space="preserve"> ou aux pathologies liées au système </w:t>
      </w:r>
      <w:proofErr w:type="spellStart"/>
      <w:r w:rsidRPr="007A5B85">
        <w:rPr>
          <w:b/>
          <w:sz w:val="20"/>
          <w:szCs w:val="20"/>
        </w:rPr>
        <w:t>ostéoarticulaire</w:t>
      </w:r>
      <w:proofErr w:type="spellEnd"/>
      <w:r w:rsidRPr="007A5B85">
        <w:rPr>
          <w:b/>
          <w:sz w:val="20"/>
          <w:szCs w:val="20"/>
        </w:rPr>
        <w:t xml:space="preserve"> ?</w:t>
      </w:r>
    </w:p>
    <w:p w14:paraId="3948578E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14"/>
        <w:gridCol w:w="1645"/>
        <w:gridCol w:w="1712"/>
        <w:gridCol w:w="3319"/>
      </w:tblGrid>
      <w:tr w:rsidR="005716B3" w:rsidRPr="00BF0986" w14:paraId="4FF24FFB" w14:textId="77777777" w:rsidTr="0009651A">
        <w:trPr>
          <w:trHeight w:val="391"/>
        </w:trPr>
        <w:tc>
          <w:tcPr>
            <w:tcW w:w="8862" w:type="dxa"/>
            <w:gridSpan w:val="4"/>
            <w:shd w:val="clear" w:color="auto" w:fill="82A2CC"/>
            <w:vAlign w:val="center"/>
          </w:tcPr>
          <w:p w14:paraId="2753ABCB" w14:textId="74047C8C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Modèle animal #1</w:t>
            </w:r>
          </w:p>
        </w:tc>
      </w:tr>
      <w:tr w:rsidR="005716B3" w:rsidRPr="00BF0986" w14:paraId="29263AC5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1DF323BB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 w:rsidRPr="00BF0986">
              <w:rPr>
                <w:sz w:val="16"/>
                <w:szCs w:val="18"/>
              </w:rPr>
              <w:t>Nom du modèle</w:t>
            </w:r>
          </w:p>
        </w:tc>
        <w:tc>
          <w:tcPr>
            <w:tcW w:w="6912" w:type="dxa"/>
            <w:gridSpan w:val="3"/>
            <w:vAlign w:val="center"/>
          </w:tcPr>
          <w:p w14:paraId="13AE84B8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Souris déficientes en Matrix-</w:t>
            </w:r>
            <w:proofErr w:type="spellStart"/>
            <w:r>
              <w:rPr>
                <w:sz w:val="16"/>
                <w:szCs w:val="18"/>
              </w:rPr>
              <w:t>Gla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protein</w:t>
            </w:r>
            <w:proofErr w:type="spellEnd"/>
            <w:r>
              <w:rPr>
                <w:sz w:val="16"/>
                <w:szCs w:val="18"/>
              </w:rPr>
              <w:t xml:space="preserve"> (</w:t>
            </w:r>
            <w:proofErr w:type="spellStart"/>
            <w:r w:rsidRPr="006A58FC">
              <w:rPr>
                <w:i/>
                <w:sz w:val="16"/>
                <w:szCs w:val="18"/>
              </w:rPr>
              <w:t>Mgp</w:t>
            </w:r>
            <w:proofErr w:type="spellEnd"/>
            <w:r w:rsidRPr="006A58FC">
              <w:rPr>
                <w:i/>
                <w:sz w:val="16"/>
                <w:szCs w:val="18"/>
                <w:vertAlign w:val="superscript"/>
              </w:rPr>
              <w:t>-/-</w:t>
            </w:r>
            <w:r>
              <w:rPr>
                <w:i/>
                <w:sz w:val="16"/>
                <w:szCs w:val="18"/>
              </w:rPr>
              <w:t>)</w:t>
            </w:r>
          </w:p>
        </w:tc>
      </w:tr>
      <w:tr w:rsidR="005716B3" w:rsidRPr="00BF0986" w14:paraId="7EDC506A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3AA96CB0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Maladie reproduite</w:t>
            </w:r>
          </w:p>
        </w:tc>
        <w:tc>
          <w:tcPr>
            <w:tcW w:w="6912" w:type="dxa"/>
            <w:gridSpan w:val="3"/>
            <w:vAlign w:val="center"/>
          </w:tcPr>
          <w:p w14:paraId="10BB5C9B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Syndrome de </w:t>
            </w:r>
            <w:proofErr w:type="spellStart"/>
            <w:r>
              <w:rPr>
                <w:sz w:val="16"/>
                <w:szCs w:val="18"/>
              </w:rPr>
              <w:t>Keutel</w:t>
            </w:r>
            <w:proofErr w:type="spellEnd"/>
          </w:p>
        </w:tc>
      </w:tr>
      <w:tr w:rsidR="005716B3" w:rsidRPr="00BF0986" w14:paraId="470ABB0D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6505F5DB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Fond génétique</w:t>
            </w:r>
          </w:p>
        </w:tc>
        <w:tc>
          <w:tcPr>
            <w:tcW w:w="6912" w:type="dxa"/>
            <w:gridSpan w:val="3"/>
            <w:vAlign w:val="center"/>
          </w:tcPr>
          <w:p w14:paraId="30B5BC6F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C57BL/6J</w:t>
            </w:r>
          </w:p>
        </w:tc>
      </w:tr>
      <w:tr w:rsidR="005716B3" w:rsidRPr="00BF0986" w14:paraId="573720F0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01B6BB91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Phénotype</w:t>
            </w:r>
          </w:p>
        </w:tc>
        <w:tc>
          <w:tcPr>
            <w:tcW w:w="6912" w:type="dxa"/>
            <w:gridSpan w:val="3"/>
            <w:vAlign w:val="center"/>
          </w:tcPr>
          <w:p w14:paraId="5A4654FC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Calcifications ectopiques au niveau </w:t>
            </w:r>
            <w:proofErr w:type="gramStart"/>
            <w:r>
              <w:rPr>
                <w:sz w:val="16"/>
                <w:szCs w:val="18"/>
              </w:rPr>
              <w:t>vasculaire ,</w:t>
            </w:r>
            <w:proofErr w:type="gramEnd"/>
            <w:r>
              <w:rPr>
                <w:sz w:val="16"/>
                <w:szCs w:val="18"/>
              </w:rPr>
              <w:t xml:space="preserve"> trachéal et squelettique</w:t>
            </w:r>
          </w:p>
        </w:tc>
      </w:tr>
      <w:tr w:rsidR="005716B3" w:rsidRPr="00BF0986" w14:paraId="093E1A6F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78F77C6A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Origine du modèle </w:t>
            </w:r>
          </w:p>
        </w:tc>
        <w:tc>
          <w:tcPr>
            <w:tcW w:w="1701" w:type="dxa"/>
            <w:vAlign w:val="center"/>
          </w:tcPr>
          <w:p w14:paraId="496CD78F" w14:textId="77777777" w:rsidR="005716B3" w:rsidRPr="00941A21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trike/>
                <w:sz w:val="16"/>
                <w:szCs w:val="18"/>
              </w:rPr>
            </w:pPr>
            <w:r w:rsidRPr="00941A21">
              <w:rPr>
                <w:strike/>
                <w:sz w:val="16"/>
                <w:szCs w:val="18"/>
              </w:rPr>
              <w:t>Maison</w:t>
            </w:r>
          </w:p>
        </w:tc>
        <w:tc>
          <w:tcPr>
            <w:tcW w:w="1755" w:type="dxa"/>
            <w:vAlign w:val="center"/>
          </w:tcPr>
          <w:p w14:paraId="6F9655E6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Collaboratif </w:t>
            </w:r>
          </w:p>
        </w:tc>
        <w:tc>
          <w:tcPr>
            <w:tcW w:w="3456" w:type="dxa"/>
            <w:vAlign w:val="center"/>
          </w:tcPr>
          <w:p w14:paraId="756A474C" w14:textId="77777777" w:rsidR="005716B3" w:rsidRPr="00941A21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trike/>
                <w:sz w:val="16"/>
                <w:szCs w:val="18"/>
              </w:rPr>
            </w:pPr>
            <w:r w:rsidRPr="00941A21">
              <w:rPr>
                <w:strike/>
                <w:sz w:val="16"/>
                <w:szCs w:val="18"/>
              </w:rPr>
              <w:t>Commercial (nom du fournisseur)</w:t>
            </w:r>
          </w:p>
        </w:tc>
      </w:tr>
      <w:tr w:rsidR="005716B3" w:rsidRPr="00BF0986" w14:paraId="6B55B258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2E88D67D" w14:textId="77777777" w:rsidR="005716B3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Collaboration possible</w:t>
            </w:r>
          </w:p>
        </w:tc>
        <w:tc>
          <w:tcPr>
            <w:tcW w:w="3456" w:type="dxa"/>
            <w:gridSpan w:val="2"/>
            <w:vAlign w:val="center"/>
          </w:tcPr>
          <w:p w14:paraId="52993BCC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Avec MTA </w:t>
            </w:r>
          </w:p>
        </w:tc>
        <w:tc>
          <w:tcPr>
            <w:tcW w:w="3456" w:type="dxa"/>
            <w:vAlign w:val="center"/>
          </w:tcPr>
          <w:p w14:paraId="5B97D866" w14:textId="77777777" w:rsidR="005716B3" w:rsidRPr="00941A21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trike/>
                <w:sz w:val="16"/>
                <w:szCs w:val="18"/>
              </w:rPr>
            </w:pPr>
            <w:r w:rsidRPr="00941A21">
              <w:rPr>
                <w:strike/>
                <w:sz w:val="16"/>
                <w:szCs w:val="18"/>
              </w:rPr>
              <w:t>Sans MTA</w:t>
            </w:r>
          </w:p>
        </w:tc>
      </w:tr>
      <w:tr w:rsidR="005716B3" w:rsidRPr="00BF0986" w14:paraId="3EEC1969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51A7CC62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 et mail de la personne à contacter</w:t>
            </w:r>
          </w:p>
        </w:tc>
        <w:tc>
          <w:tcPr>
            <w:tcW w:w="6912" w:type="dxa"/>
            <w:gridSpan w:val="3"/>
            <w:vAlign w:val="center"/>
          </w:tcPr>
          <w:p w14:paraId="2D58B387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herve.kempf@inserm.fr</w:t>
            </w:r>
          </w:p>
        </w:tc>
      </w:tr>
      <w:tr w:rsidR="005716B3" w:rsidRPr="00BF0986" w14:paraId="064B959F" w14:textId="77777777" w:rsidTr="0009651A">
        <w:trPr>
          <w:trHeight w:val="391"/>
        </w:trPr>
        <w:tc>
          <w:tcPr>
            <w:tcW w:w="1950" w:type="dxa"/>
            <w:vAlign w:val="center"/>
          </w:tcPr>
          <w:p w14:paraId="0297A30C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Références bibliographiques</w:t>
            </w:r>
          </w:p>
        </w:tc>
        <w:tc>
          <w:tcPr>
            <w:tcW w:w="6912" w:type="dxa"/>
            <w:gridSpan w:val="3"/>
            <w:vAlign w:val="center"/>
          </w:tcPr>
          <w:p w14:paraId="0E56A4EE" w14:textId="77777777" w:rsidR="005716B3" w:rsidRPr="006A58FC" w:rsidRDefault="005716B3" w:rsidP="000965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6A58FC">
              <w:rPr>
                <w:sz w:val="16"/>
                <w:szCs w:val="16"/>
              </w:rPr>
              <w:t>Luo</w:t>
            </w:r>
            <w:proofErr w:type="spellEnd"/>
            <w:r w:rsidRPr="006A58FC">
              <w:rPr>
                <w:sz w:val="16"/>
                <w:szCs w:val="16"/>
              </w:rPr>
              <w:t xml:space="preserve"> et al, Nature. 1997 Mar 6</w:t>
            </w:r>
            <w:r w:rsidRPr="006A58FC">
              <w:rPr>
                <w:rFonts w:eastAsia="Times New Roman"/>
                <w:sz w:val="16"/>
                <w:szCs w:val="16"/>
              </w:rPr>
              <w:t xml:space="preserve"> 386(6620</w:t>
            </w:r>
            <w:proofErr w:type="gramStart"/>
            <w:r w:rsidRPr="006A58FC">
              <w:rPr>
                <w:rFonts w:eastAsia="Times New Roman"/>
                <w:sz w:val="16"/>
                <w:szCs w:val="16"/>
              </w:rPr>
              <w:t>):</w:t>
            </w:r>
            <w:proofErr w:type="gramEnd"/>
            <w:r w:rsidRPr="006A58FC">
              <w:rPr>
                <w:rFonts w:eastAsia="Times New Roman"/>
                <w:sz w:val="16"/>
                <w:szCs w:val="16"/>
              </w:rPr>
              <w:t xml:space="preserve">78-81. </w:t>
            </w:r>
            <w:proofErr w:type="gramStart"/>
            <w:r w:rsidRPr="006A58FC">
              <w:rPr>
                <w:rFonts w:eastAsia="Times New Roman"/>
                <w:sz w:val="16"/>
                <w:szCs w:val="16"/>
              </w:rPr>
              <w:t>doi:</w:t>
            </w:r>
            <w:proofErr w:type="gramEnd"/>
            <w:r w:rsidRPr="006A58FC">
              <w:rPr>
                <w:rFonts w:eastAsia="Times New Roman"/>
                <w:sz w:val="16"/>
                <w:szCs w:val="16"/>
              </w:rPr>
              <w:t>10.1038/386078a0</w:t>
            </w:r>
          </w:p>
          <w:p w14:paraId="2D020054" w14:textId="77777777" w:rsidR="005716B3" w:rsidRPr="006A58FC" w:rsidRDefault="005716B3" w:rsidP="0009651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A58FC">
              <w:rPr>
                <w:rFonts w:eastAsia="Times New Roman"/>
                <w:sz w:val="16"/>
                <w:szCs w:val="16"/>
              </w:rPr>
              <w:t xml:space="preserve">Leroux-Berger et al, JBMR. </w:t>
            </w:r>
            <w:proofErr w:type="gramStart"/>
            <w:r w:rsidRPr="006A58FC">
              <w:rPr>
                <w:rFonts w:eastAsia="Times New Roman"/>
                <w:sz w:val="16"/>
                <w:szCs w:val="16"/>
              </w:rPr>
              <w:t>Jul;</w:t>
            </w:r>
            <w:proofErr w:type="gramEnd"/>
            <w:r w:rsidRPr="006A58FC">
              <w:rPr>
                <w:rFonts w:eastAsia="Times New Roman"/>
                <w:sz w:val="16"/>
                <w:szCs w:val="16"/>
              </w:rPr>
              <w:t xml:space="preserve">26(7):1543-53. </w:t>
            </w:r>
            <w:proofErr w:type="spellStart"/>
            <w:proofErr w:type="gramStart"/>
            <w:r w:rsidRPr="006A58FC">
              <w:rPr>
                <w:rFonts w:eastAsia="Times New Roman"/>
                <w:sz w:val="16"/>
                <w:szCs w:val="16"/>
              </w:rPr>
              <w:t>doi</w:t>
            </w:r>
            <w:proofErr w:type="spellEnd"/>
            <w:r w:rsidRPr="006A58FC">
              <w:rPr>
                <w:rFonts w:eastAsia="Times New Roman"/>
                <w:sz w:val="16"/>
                <w:szCs w:val="16"/>
              </w:rPr>
              <w:t>:</w:t>
            </w:r>
            <w:proofErr w:type="gramEnd"/>
            <w:r w:rsidRPr="006A58FC">
              <w:rPr>
                <w:rFonts w:eastAsia="Times New Roman"/>
                <w:sz w:val="16"/>
                <w:szCs w:val="16"/>
              </w:rPr>
              <w:t xml:space="preserve"> 10.1002/jbmr.382</w:t>
            </w:r>
          </w:p>
          <w:p w14:paraId="40D35408" w14:textId="77777777" w:rsidR="005716B3" w:rsidRPr="00BF0986" w:rsidRDefault="005716B3" w:rsidP="0009651A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8"/>
              </w:rPr>
            </w:pPr>
          </w:p>
        </w:tc>
      </w:tr>
    </w:tbl>
    <w:p w14:paraId="1CB798A8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4A6818BB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1689A483" w14:textId="77777777" w:rsidR="005716B3" w:rsidRDefault="005716B3" w:rsidP="005716B3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</w:p>
    <w:p w14:paraId="159C89DB" w14:textId="77777777" w:rsidR="005716B3" w:rsidRDefault="005716B3"/>
    <w:sectPr w:rsidR="00571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3E9"/>
    <w:multiLevelType w:val="hybridMultilevel"/>
    <w:tmpl w:val="29BA3966"/>
    <w:lvl w:ilvl="0" w:tplc="E0AE0ADE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3"/>
    <w:rsid w:val="005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AEFB6A"/>
  <w15:chartTrackingRefBased/>
  <w15:docId w15:val="{A019775F-E4CA-D74B-B067-304B9DE8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B3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6B3"/>
    <w:pPr>
      <w:ind w:left="720"/>
      <w:contextualSpacing/>
    </w:pPr>
  </w:style>
  <w:style w:type="table" w:styleId="TableGrid">
    <w:name w:val="Table Grid"/>
    <w:basedOn w:val="TableNormal"/>
    <w:uiPriority w:val="1"/>
    <w:rsid w:val="005716B3"/>
    <w:rPr>
      <w:sz w:val="22"/>
      <w:szCs w:val="22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Kempf</dc:creator>
  <cp:keywords/>
  <dc:description/>
  <cp:lastModifiedBy>Herve Kempf</cp:lastModifiedBy>
  <cp:revision>1</cp:revision>
  <dcterms:created xsi:type="dcterms:W3CDTF">2022-01-05T13:30:00Z</dcterms:created>
  <dcterms:modified xsi:type="dcterms:W3CDTF">2022-01-05T13:30:00Z</dcterms:modified>
</cp:coreProperties>
</file>